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3A2F" w14:textId="673BFE42" w:rsidR="00F1467A" w:rsidRPr="006E40CB" w:rsidRDefault="00F1467A" w:rsidP="00F1467A">
      <w:pPr>
        <w:pStyle w:val="Heading2"/>
        <w:rPr>
          <w:rFonts w:ascii="Verdana" w:hAnsi="Verdana" w:cs="Arial"/>
          <w:bCs/>
          <w:i/>
          <w:smallCaps/>
          <w:sz w:val="24"/>
          <w:szCs w:val="24"/>
        </w:rPr>
      </w:pPr>
    </w:p>
    <w:p w14:paraId="5572EF45" w14:textId="753401AF" w:rsidR="00F1467A" w:rsidRDefault="00F1467A" w:rsidP="00F1467A">
      <w:pPr>
        <w:pStyle w:val="Heading3"/>
        <w:jc w:val="center"/>
        <w:rPr>
          <w:rFonts w:ascii="Calibri" w:hAnsi="Calibri"/>
        </w:rPr>
      </w:pPr>
      <w:bookmarkStart w:id="0" w:name="_Hlk13735355"/>
      <w:r w:rsidRPr="006E40CB">
        <w:rPr>
          <w:rFonts w:ascii="Calibri" w:hAnsi="Calibri"/>
        </w:rPr>
        <w:t>Travel Expense policy</w:t>
      </w:r>
    </w:p>
    <w:p w14:paraId="6731853E" w14:textId="77777777" w:rsidR="005F127E" w:rsidRPr="005F127E" w:rsidRDefault="005F127E" w:rsidP="005F127E"/>
    <w:p w14:paraId="05DCB06D" w14:textId="2C63B5B8" w:rsidR="00843A54" w:rsidRPr="005404CD" w:rsidRDefault="00843A54" w:rsidP="00843A54">
      <w:pPr>
        <w:rPr>
          <w:sz w:val="22"/>
          <w:szCs w:val="22"/>
        </w:rPr>
      </w:pPr>
      <w:r w:rsidRPr="005404CD">
        <w:rPr>
          <w:sz w:val="22"/>
          <w:szCs w:val="22"/>
        </w:rPr>
        <w:t>Positive East now operates a paperless</w:t>
      </w:r>
      <w:r w:rsidR="005F127E" w:rsidRPr="005404CD">
        <w:rPr>
          <w:sz w:val="22"/>
          <w:szCs w:val="22"/>
        </w:rPr>
        <w:t xml:space="preserve"> expense claim process. T</w:t>
      </w:r>
      <w:r w:rsidR="00732227" w:rsidRPr="005404CD">
        <w:rPr>
          <w:sz w:val="22"/>
          <w:szCs w:val="22"/>
        </w:rPr>
        <w:t xml:space="preserve">o claim </w:t>
      </w:r>
      <w:proofErr w:type="gramStart"/>
      <w:r w:rsidR="00732227" w:rsidRPr="005404CD">
        <w:rPr>
          <w:sz w:val="22"/>
          <w:szCs w:val="22"/>
        </w:rPr>
        <w:t>expenses</w:t>
      </w:r>
      <w:proofErr w:type="gramEnd"/>
      <w:r w:rsidR="00732227" w:rsidRPr="005404CD">
        <w:rPr>
          <w:sz w:val="22"/>
          <w:szCs w:val="22"/>
        </w:rPr>
        <w:t xml:space="preserve"> </w:t>
      </w:r>
      <w:r w:rsidR="00B85BA7" w:rsidRPr="005404CD">
        <w:rPr>
          <w:sz w:val="22"/>
          <w:szCs w:val="22"/>
        </w:rPr>
        <w:t>you</w:t>
      </w:r>
      <w:r w:rsidR="00732227" w:rsidRPr="005404CD">
        <w:rPr>
          <w:sz w:val="22"/>
          <w:szCs w:val="22"/>
        </w:rPr>
        <w:t xml:space="preserve"> will </w:t>
      </w:r>
      <w:r w:rsidR="00B85BA7" w:rsidRPr="005404CD">
        <w:rPr>
          <w:sz w:val="22"/>
          <w:szCs w:val="22"/>
        </w:rPr>
        <w:t>need to provide</w:t>
      </w:r>
      <w:r w:rsidR="00732227" w:rsidRPr="005404CD">
        <w:rPr>
          <w:sz w:val="22"/>
          <w:szCs w:val="22"/>
        </w:rPr>
        <w:t xml:space="preserve"> your bank details</w:t>
      </w:r>
      <w:r w:rsidR="00CF6EF5" w:rsidRPr="005404CD">
        <w:rPr>
          <w:sz w:val="22"/>
          <w:szCs w:val="22"/>
        </w:rPr>
        <w:t xml:space="preserve"> and</w:t>
      </w:r>
      <w:r w:rsidR="00732227" w:rsidRPr="005404CD">
        <w:rPr>
          <w:sz w:val="22"/>
          <w:szCs w:val="22"/>
        </w:rPr>
        <w:t xml:space="preserve"> payment </w:t>
      </w:r>
      <w:r w:rsidR="00CF6EF5" w:rsidRPr="005404CD">
        <w:rPr>
          <w:sz w:val="22"/>
          <w:szCs w:val="22"/>
        </w:rPr>
        <w:t>will be</w:t>
      </w:r>
      <w:r w:rsidR="003A3253" w:rsidRPr="005404CD">
        <w:rPr>
          <w:sz w:val="22"/>
          <w:szCs w:val="22"/>
        </w:rPr>
        <w:t xml:space="preserve"> placed</w:t>
      </w:r>
      <w:r w:rsidR="00732227" w:rsidRPr="005404CD">
        <w:rPr>
          <w:sz w:val="22"/>
          <w:szCs w:val="22"/>
        </w:rPr>
        <w:t xml:space="preserve"> directly into your account.</w:t>
      </w:r>
      <w:r w:rsidR="0024612C" w:rsidRPr="005404CD">
        <w:rPr>
          <w:sz w:val="22"/>
          <w:szCs w:val="22"/>
        </w:rPr>
        <w:t xml:space="preserve"> You will be asked to</w:t>
      </w:r>
      <w:r w:rsidR="009D693B" w:rsidRPr="005404CD">
        <w:rPr>
          <w:sz w:val="22"/>
          <w:szCs w:val="22"/>
        </w:rPr>
        <w:t xml:space="preserve"> complete Positive East’s Expense Claim Form Set Up.</w:t>
      </w:r>
    </w:p>
    <w:p w14:paraId="0755AD46" w14:textId="7CE4FBF7" w:rsidR="00B04918" w:rsidRDefault="00B04918" w:rsidP="00843A54"/>
    <w:p w14:paraId="77A33301" w14:textId="31CBC9B6" w:rsidR="00B04918" w:rsidRPr="005404CD" w:rsidRDefault="00B04918" w:rsidP="00843A54">
      <w:pPr>
        <w:rPr>
          <w:sz w:val="22"/>
          <w:szCs w:val="22"/>
        </w:rPr>
      </w:pPr>
      <w:r w:rsidRPr="005404CD">
        <w:rPr>
          <w:sz w:val="22"/>
          <w:szCs w:val="22"/>
        </w:rPr>
        <w:t>*If your circumstances require a different arrangement</w:t>
      </w:r>
      <w:r w:rsidR="00995529">
        <w:rPr>
          <w:sz w:val="22"/>
          <w:szCs w:val="22"/>
        </w:rPr>
        <w:t>,</w:t>
      </w:r>
      <w:r w:rsidRPr="005404CD">
        <w:rPr>
          <w:sz w:val="22"/>
          <w:szCs w:val="22"/>
        </w:rPr>
        <w:t xml:space="preserve"> please discuss </w:t>
      </w:r>
      <w:r w:rsidR="003A3253" w:rsidRPr="005404CD">
        <w:rPr>
          <w:sz w:val="22"/>
          <w:szCs w:val="22"/>
        </w:rPr>
        <w:t xml:space="preserve">this </w:t>
      </w:r>
      <w:r w:rsidRPr="005404CD">
        <w:rPr>
          <w:sz w:val="22"/>
          <w:szCs w:val="22"/>
        </w:rPr>
        <w:t>with your supervisor or contact Volunteer Manager Maria Kubler</w:t>
      </w:r>
      <w:r w:rsidR="00FE61BE" w:rsidRPr="005404CD">
        <w:rPr>
          <w:sz w:val="22"/>
          <w:szCs w:val="22"/>
        </w:rPr>
        <w:t xml:space="preserve"> – </w:t>
      </w:r>
      <w:hyperlink r:id="rId7" w:history="1">
        <w:r w:rsidR="00FE61BE" w:rsidRPr="005404CD">
          <w:rPr>
            <w:rStyle w:val="Hyperlink"/>
            <w:sz w:val="22"/>
            <w:szCs w:val="22"/>
          </w:rPr>
          <w:t>maria.kubler@positiveeast.org.uk</w:t>
        </w:r>
      </w:hyperlink>
    </w:p>
    <w:p w14:paraId="24E76F03" w14:textId="77777777" w:rsidR="00FE61BE" w:rsidRPr="005404CD" w:rsidRDefault="00FE61BE" w:rsidP="00843A54">
      <w:pPr>
        <w:rPr>
          <w:sz w:val="22"/>
          <w:szCs w:val="22"/>
        </w:rPr>
      </w:pPr>
    </w:p>
    <w:p w14:paraId="27EAFBC1" w14:textId="048D71D8" w:rsidR="00F1467A" w:rsidRDefault="00F1467A" w:rsidP="00F1467A">
      <w:pPr>
        <w:jc w:val="both"/>
        <w:rPr>
          <w:rFonts w:cs="Calibri"/>
          <w:sz w:val="22"/>
          <w:szCs w:val="22"/>
        </w:rPr>
      </w:pPr>
      <w:r w:rsidRPr="007D65D9">
        <w:rPr>
          <w:rFonts w:cs="Calibri"/>
          <w:sz w:val="22"/>
          <w:szCs w:val="22"/>
        </w:rPr>
        <w:t xml:space="preserve">Travel expenses are refunded up to the cost of an off-peak zone 1 to 6 one-day London Underground </w:t>
      </w:r>
      <w:r>
        <w:rPr>
          <w:rFonts w:cs="Calibri"/>
          <w:sz w:val="22"/>
          <w:szCs w:val="22"/>
        </w:rPr>
        <w:t xml:space="preserve">Oyster Price Cap </w:t>
      </w:r>
      <w:r w:rsidRPr="007D65D9">
        <w:rPr>
          <w:rFonts w:cs="Calibri"/>
          <w:sz w:val="22"/>
          <w:szCs w:val="22"/>
        </w:rPr>
        <w:t>on production of a receipt.</w:t>
      </w:r>
      <w:r>
        <w:rPr>
          <w:rFonts w:cs="Calibri"/>
          <w:sz w:val="22"/>
          <w:szCs w:val="22"/>
        </w:rPr>
        <w:t xml:space="preserve"> We will reimburse the maximum Oyster Price cap for the zone </w:t>
      </w:r>
      <w:r w:rsidR="005A178E">
        <w:rPr>
          <w:rFonts w:cs="Calibri"/>
          <w:sz w:val="22"/>
          <w:szCs w:val="22"/>
        </w:rPr>
        <w:t xml:space="preserve">of </w:t>
      </w:r>
      <w:r>
        <w:rPr>
          <w:rFonts w:cs="Calibri"/>
          <w:sz w:val="22"/>
          <w:szCs w:val="22"/>
        </w:rPr>
        <w:t xml:space="preserve">your home address </w:t>
      </w:r>
      <w:r w:rsidR="005A178E">
        <w:rPr>
          <w:rFonts w:cs="Calibri"/>
          <w:sz w:val="22"/>
          <w:szCs w:val="22"/>
        </w:rPr>
        <w:t xml:space="preserve">that </w:t>
      </w:r>
      <w:r>
        <w:rPr>
          <w:rFonts w:cs="Calibri"/>
          <w:sz w:val="22"/>
          <w:szCs w:val="22"/>
        </w:rPr>
        <w:t>you</w:t>
      </w:r>
      <w:r w:rsidR="005A178E">
        <w:rPr>
          <w:rFonts w:cs="Calibri"/>
          <w:sz w:val="22"/>
          <w:szCs w:val="22"/>
        </w:rPr>
        <w:t xml:space="preserve"> have</w:t>
      </w:r>
      <w:r>
        <w:rPr>
          <w:rFonts w:cs="Calibri"/>
          <w:sz w:val="22"/>
          <w:szCs w:val="22"/>
        </w:rPr>
        <w:t xml:space="preserve"> provided us </w:t>
      </w:r>
      <w:r w:rsidR="005A178E">
        <w:rPr>
          <w:rFonts w:cs="Calibri"/>
          <w:sz w:val="22"/>
          <w:szCs w:val="22"/>
        </w:rPr>
        <w:t>with</w:t>
      </w:r>
      <w:r w:rsidR="005E3411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o</w:t>
      </w:r>
      <w:r w:rsidR="005E3411">
        <w:rPr>
          <w:rFonts w:cs="Calibri"/>
          <w:sz w:val="22"/>
          <w:szCs w:val="22"/>
        </w:rPr>
        <w:t>r</w:t>
      </w:r>
      <w:r>
        <w:rPr>
          <w:rFonts w:cs="Calibri"/>
          <w:sz w:val="22"/>
          <w:szCs w:val="22"/>
        </w:rPr>
        <w:t xml:space="preserve"> the amount on your receipt, whichever is lower. </w:t>
      </w:r>
    </w:p>
    <w:p w14:paraId="7CC8E97C" w14:textId="77777777" w:rsidR="00F1467A" w:rsidRPr="007D65D9" w:rsidRDefault="00F1467A" w:rsidP="00F1467A">
      <w:pPr>
        <w:jc w:val="both"/>
        <w:rPr>
          <w:rFonts w:cs="Calibri"/>
          <w:sz w:val="22"/>
          <w:szCs w:val="22"/>
        </w:rPr>
      </w:pPr>
    </w:p>
    <w:p w14:paraId="3337C20D" w14:textId="70B06CCA" w:rsidR="00BA262B" w:rsidRPr="005404CD" w:rsidRDefault="00BA262B" w:rsidP="003C4461">
      <w:pPr>
        <w:rPr>
          <w:rFonts w:asciiTheme="minorHAnsi" w:hAnsiTheme="minorHAnsi" w:cstheme="minorHAnsi"/>
          <w:sz w:val="28"/>
          <w:szCs w:val="28"/>
          <w:u w:val="single"/>
        </w:rPr>
      </w:pPr>
      <w:r w:rsidRPr="005404CD">
        <w:rPr>
          <w:rFonts w:asciiTheme="minorHAnsi" w:hAnsiTheme="minorHAnsi" w:cstheme="minorHAnsi"/>
          <w:sz w:val="28"/>
          <w:szCs w:val="28"/>
          <w:u w:val="single"/>
        </w:rPr>
        <w:t>F</w:t>
      </w:r>
      <w:r w:rsidR="005404CD" w:rsidRPr="005404CD">
        <w:rPr>
          <w:rFonts w:asciiTheme="minorHAnsi" w:hAnsiTheme="minorHAnsi" w:cstheme="minorHAnsi"/>
          <w:sz w:val="28"/>
          <w:szCs w:val="28"/>
          <w:u w:val="single"/>
        </w:rPr>
        <w:t>rom January</w:t>
      </w:r>
      <w:r w:rsidRPr="005404CD">
        <w:rPr>
          <w:rFonts w:asciiTheme="minorHAnsi" w:hAnsiTheme="minorHAnsi" w:cstheme="minorHAnsi"/>
          <w:sz w:val="28"/>
          <w:szCs w:val="28"/>
          <w:u w:val="single"/>
        </w:rPr>
        <w:t xml:space="preserve"> 202</w:t>
      </w:r>
      <w:r w:rsidR="00973EBB" w:rsidRPr="005404CD">
        <w:rPr>
          <w:rFonts w:asciiTheme="minorHAnsi" w:hAnsiTheme="minorHAnsi" w:cstheme="minorHAnsi"/>
          <w:sz w:val="28"/>
          <w:szCs w:val="28"/>
          <w:u w:val="single"/>
        </w:rPr>
        <w:t>1</w:t>
      </w:r>
    </w:p>
    <w:p w14:paraId="4068756D" w14:textId="77777777" w:rsidR="00CB31D4" w:rsidRPr="003C4461" w:rsidRDefault="00CB31D4" w:rsidP="003C4461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2967"/>
        <w:gridCol w:w="4712"/>
      </w:tblGrid>
      <w:tr w:rsidR="000468DE" w:rsidRPr="00CD3830" w14:paraId="5A9E5C43" w14:textId="77777777" w:rsidTr="001F2355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14:paraId="4E0AEF4D" w14:textId="77777777" w:rsidR="000468DE" w:rsidRPr="00CD3830" w:rsidRDefault="000468DE" w:rsidP="001F2355">
            <w:pPr>
              <w:rPr>
                <w:rFonts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b/>
                <w:bCs/>
                <w:color w:val="000000"/>
                <w:sz w:val="21"/>
                <w:szCs w:val="21"/>
                <w:lang w:eastAsia="en-GB"/>
              </w:rPr>
              <w:t>Zones Travelled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8B3C36" w14:textId="77777777" w:rsidR="000468DE" w:rsidRPr="00CD3830" w:rsidRDefault="000468DE" w:rsidP="001F2355">
            <w:pPr>
              <w:rPr>
                <w:rFonts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b/>
                <w:bCs/>
                <w:color w:val="000000"/>
                <w:sz w:val="21"/>
                <w:szCs w:val="21"/>
                <w:lang w:eastAsia="en-GB"/>
              </w:rPr>
              <w:t>Single Journey Ticket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9191EC" w14:textId="77777777" w:rsidR="000468DE" w:rsidRDefault="000468DE" w:rsidP="001F2355">
            <w:pPr>
              <w:rPr>
                <w:rFonts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b/>
                <w:bCs/>
                <w:color w:val="000000"/>
                <w:sz w:val="21"/>
                <w:szCs w:val="21"/>
                <w:lang w:eastAsia="en-GB"/>
              </w:rPr>
              <w:t>Oyster / Contactless Payment Card~</w:t>
            </w:r>
          </w:p>
          <w:p w14:paraId="3797EE51" w14:textId="77777777" w:rsidR="000468DE" w:rsidRPr="00CD3830" w:rsidRDefault="000468DE" w:rsidP="001F2355">
            <w:pPr>
              <w:rPr>
                <w:rFonts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Off Peak           </w:t>
            </w:r>
            <w:proofErr w:type="spellStart"/>
            <w:r>
              <w:rPr>
                <w:rFonts w:cs="Arial"/>
                <w:b/>
                <w:bCs/>
                <w:color w:val="000000"/>
                <w:sz w:val="21"/>
                <w:szCs w:val="21"/>
                <w:lang w:eastAsia="en-GB"/>
              </w:rPr>
              <w:t>Peak</w:t>
            </w:r>
            <w:proofErr w:type="spellEnd"/>
          </w:p>
        </w:tc>
      </w:tr>
      <w:tr w:rsidR="000468DE" w:rsidRPr="00CD3830" w14:paraId="53AE7EEE" w14:textId="77777777" w:rsidTr="001F2355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08465115" w14:textId="77777777" w:rsidR="000468DE" w:rsidRPr="00CD3830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b/>
                <w:bCs/>
                <w:color w:val="202124"/>
                <w:sz w:val="21"/>
                <w:szCs w:val="21"/>
                <w:lang w:eastAsia="en-GB"/>
              </w:rPr>
              <w:t>Zone 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A144D6" w14:textId="77777777" w:rsidR="000468DE" w:rsidRPr="00CD3830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color w:val="202124"/>
                <w:sz w:val="21"/>
                <w:szCs w:val="21"/>
                <w:lang w:eastAsia="en-GB"/>
              </w:rPr>
              <w:t>£5.50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DA6DAE" w14:textId="77777777" w:rsidR="000468DE" w:rsidRPr="00CD3830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color w:val="202124"/>
                <w:sz w:val="21"/>
                <w:szCs w:val="21"/>
                <w:lang w:eastAsia="en-GB"/>
              </w:rPr>
              <w:t>£2.40</w:t>
            </w:r>
            <w:r>
              <w:rPr>
                <w:rFonts w:cs="Arial"/>
                <w:color w:val="202124"/>
                <w:sz w:val="21"/>
                <w:szCs w:val="21"/>
                <w:lang w:eastAsia="en-GB"/>
              </w:rPr>
              <w:t xml:space="preserve">                 £2.40</w:t>
            </w:r>
          </w:p>
        </w:tc>
      </w:tr>
      <w:tr w:rsidR="000468DE" w:rsidRPr="00CD3830" w14:paraId="342F0E42" w14:textId="77777777" w:rsidTr="001F2355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68485EAE" w14:textId="63583696" w:rsidR="000468DE" w:rsidRPr="00CD3830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b/>
                <w:bCs/>
                <w:color w:val="202124"/>
                <w:sz w:val="21"/>
                <w:szCs w:val="21"/>
                <w:lang w:eastAsia="en-GB"/>
              </w:rPr>
              <w:t>Zone 1 </w:t>
            </w:r>
            <w:r w:rsidR="00602D08" w:rsidRPr="00602D08">
              <w:rPr>
                <w:rFonts w:cs="Arial"/>
                <w:b/>
                <w:bCs/>
                <w:color w:val="202124"/>
                <w:sz w:val="21"/>
                <w:szCs w:val="21"/>
                <w:lang w:eastAsia="en-GB"/>
              </w:rPr>
              <w:t>to</w:t>
            </w:r>
            <w:r w:rsidRPr="00CD3830">
              <w:rPr>
                <w:rFonts w:cs="Arial"/>
                <w:b/>
                <w:bCs/>
                <w:color w:val="202124"/>
                <w:sz w:val="21"/>
                <w:szCs w:val="21"/>
                <w:lang w:eastAsia="en-GB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651A78" w14:textId="77777777" w:rsidR="000468DE" w:rsidRPr="00CD3830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color w:val="202124"/>
                <w:sz w:val="21"/>
                <w:szCs w:val="21"/>
                <w:lang w:eastAsia="en-GB"/>
              </w:rPr>
              <w:t>£5.50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B53E98" w14:textId="77777777" w:rsidR="000468DE" w:rsidRPr="00CD3830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color w:val="202124"/>
                <w:sz w:val="21"/>
                <w:szCs w:val="21"/>
                <w:lang w:eastAsia="en-GB"/>
              </w:rPr>
              <w:t>£</w:t>
            </w:r>
            <w:r>
              <w:rPr>
                <w:rFonts w:cs="Arial"/>
                <w:color w:val="202124"/>
                <w:sz w:val="21"/>
                <w:szCs w:val="21"/>
                <w:lang w:eastAsia="en-GB"/>
              </w:rPr>
              <w:t>2</w:t>
            </w:r>
            <w:r w:rsidRPr="00CD3830">
              <w:rPr>
                <w:rFonts w:cs="Arial"/>
                <w:color w:val="202124"/>
                <w:sz w:val="21"/>
                <w:szCs w:val="21"/>
                <w:lang w:eastAsia="en-GB"/>
              </w:rPr>
              <w:t>.</w:t>
            </w:r>
            <w:r>
              <w:rPr>
                <w:rFonts w:cs="Arial"/>
                <w:color w:val="202124"/>
                <w:sz w:val="21"/>
                <w:szCs w:val="21"/>
                <w:lang w:eastAsia="en-GB"/>
              </w:rPr>
              <w:t>4</w:t>
            </w:r>
            <w:r w:rsidRPr="00CD3830">
              <w:rPr>
                <w:rFonts w:cs="Arial"/>
                <w:color w:val="202124"/>
                <w:sz w:val="21"/>
                <w:szCs w:val="21"/>
                <w:lang w:eastAsia="en-GB"/>
              </w:rPr>
              <w:t>0</w:t>
            </w:r>
            <w:r>
              <w:rPr>
                <w:rFonts w:cs="Arial"/>
                <w:color w:val="202124"/>
                <w:sz w:val="21"/>
                <w:szCs w:val="21"/>
                <w:lang w:eastAsia="en-GB"/>
              </w:rPr>
              <w:t xml:space="preserve">                 £2.40</w:t>
            </w:r>
          </w:p>
        </w:tc>
      </w:tr>
      <w:tr w:rsidR="000468DE" w:rsidRPr="00CD3830" w14:paraId="72F3C3E1" w14:textId="77777777" w:rsidTr="001F2355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0C42C6EE" w14:textId="0902BF8F" w:rsidR="000468DE" w:rsidRPr="00CD3830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b/>
                <w:bCs/>
                <w:color w:val="202124"/>
                <w:sz w:val="21"/>
                <w:szCs w:val="21"/>
                <w:lang w:eastAsia="en-GB"/>
              </w:rPr>
              <w:t>Zone 1</w:t>
            </w:r>
            <w:r w:rsidRPr="00CD3830">
              <w:rPr>
                <w:rFonts w:cs="Arial"/>
                <w:color w:val="202124"/>
                <w:sz w:val="21"/>
                <w:szCs w:val="21"/>
                <w:lang w:eastAsia="en-GB"/>
              </w:rPr>
              <w:t> </w:t>
            </w:r>
            <w:r w:rsidR="00602D08" w:rsidRPr="00602D08">
              <w:rPr>
                <w:rFonts w:cs="Arial"/>
                <w:b/>
                <w:bCs/>
                <w:color w:val="202124"/>
                <w:sz w:val="21"/>
                <w:szCs w:val="21"/>
                <w:lang w:eastAsia="en-GB"/>
              </w:rPr>
              <w:t>to</w:t>
            </w:r>
            <w:r w:rsidRPr="00CD3830">
              <w:rPr>
                <w:rFonts w:cs="Arial"/>
                <w:b/>
                <w:bCs/>
                <w:color w:val="202124"/>
                <w:sz w:val="21"/>
                <w:szCs w:val="21"/>
                <w:lang w:eastAsia="en-GB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D660D7" w14:textId="77777777" w:rsidR="000468DE" w:rsidRPr="00CD3830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color w:val="202124"/>
                <w:sz w:val="21"/>
                <w:szCs w:val="21"/>
                <w:lang w:eastAsia="en-GB"/>
              </w:rPr>
              <w:t>£5.50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4E03C7" w14:textId="77777777" w:rsidR="000468DE" w:rsidRPr="00CD3830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color w:val="202124"/>
                <w:sz w:val="21"/>
                <w:szCs w:val="21"/>
                <w:lang w:eastAsia="en-GB"/>
              </w:rPr>
              <w:t>£2.80</w:t>
            </w:r>
            <w:r>
              <w:rPr>
                <w:rFonts w:cs="Arial"/>
                <w:color w:val="202124"/>
                <w:sz w:val="21"/>
                <w:szCs w:val="21"/>
                <w:lang w:eastAsia="en-GB"/>
              </w:rPr>
              <w:t xml:space="preserve">                 £3.40</w:t>
            </w:r>
          </w:p>
        </w:tc>
      </w:tr>
      <w:tr w:rsidR="000468DE" w:rsidRPr="00CD3830" w14:paraId="3BA6381C" w14:textId="77777777" w:rsidTr="001F2355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0CAE7FBC" w14:textId="460FEF1F" w:rsidR="000468DE" w:rsidRPr="00CD3830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b/>
                <w:bCs/>
                <w:color w:val="202124"/>
                <w:sz w:val="21"/>
                <w:szCs w:val="21"/>
                <w:lang w:eastAsia="en-GB"/>
              </w:rPr>
              <w:t>Zone 1 </w:t>
            </w:r>
            <w:r w:rsidR="00602D08" w:rsidRPr="00602D08">
              <w:rPr>
                <w:rFonts w:cs="Arial"/>
                <w:b/>
                <w:bCs/>
                <w:color w:val="202124"/>
                <w:sz w:val="21"/>
                <w:szCs w:val="21"/>
                <w:lang w:eastAsia="en-GB"/>
              </w:rPr>
              <w:t>to</w:t>
            </w:r>
            <w:r w:rsidRPr="00CD3830">
              <w:rPr>
                <w:rFonts w:cs="Arial"/>
                <w:color w:val="202124"/>
                <w:sz w:val="21"/>
                <w:szCs w:val="21"/>
                <w:lang w:eastAsia="en-GB"/>
              </w:rPr>
              <w:t xml:space="preserve"> </w:t>
            </w:r>
            <w:r w:rsidRPr="00CD3830">
              <w:rPr>
                <w:rFonts w:cs="Arial"/>
                <w:b/>
                <w:bCs/>
                <w:color w:val="202124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66FF7A" w14:textId="77777777" w:rsidR="000468DE" w:rsidRPr="00CD3830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color w:val="202124"/>
                <w:sz w:val="21"/>
                <w:szCs w:val="21"/>
                <w:lang w:eastAsia="en-GB"/>
              </w:rPr>
              <w:t>£6.00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63BD4B" w14:textId="77777777" w:rsidR="000468DE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  <w:r w:rsidRPr="00CD3830">
              <w:rPr>
                <w:rFonts w:cs="Arial"/>
                <w:color w:val="202124"/>
                <w:sz w:val="21"/>
                <w:szCs w:val="21"/>
                <w:lang w:eastAsia="en-GB"/>
              </w:rPr>
              <w:t>£2.90</w:t>
            </w:r>
            <w:r>
              <w:rPr>
                <w:rFonts w:cs="Arial"/>
                <w:color w:val="202124"/>
                <w:sz w:val="21"/>
                <w:szCs w:val="21"/>
                <w:lang w:eastAsia="en-GB"/>
              </w:rPr>
              <w:t xml:space="preserve">                 £4.00</w:t>
            </w:r>
          </w:p>
          <w:p w14:paraId="7461B525" w14:textId="77777777" w:rsidR="000468DE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</w:p>
          <w:p w14:paraId="636F308B" w14:textId="77777777" w:rsidR="000468DE" w:rsidRPr="00CD3830" w:rsidRDefault="000468DE" w:rsidP="001F2355">
            <w:pPr>
              <w:rPr>
                <w:rFonts w:cs="Arial"/>
                <w:color w:val="202124"/>
                <w:sz w:val="21"/>
                <w:szCs w:val="21"/>
                <w:lang w:eastAsia="en-GB"/>
              </w:rPr>
            </w:pPr>
          </w:p>
        </w:tc>
      </w:tr>
    </w:tbl>
    <w:p w14:paraId="25E56F37" w14:textId="77777777" w:rsidR="00501B6B" w:rsidRDefault="00501B6B" w:rsidP="000468DE">
      <w:pPr>
        <w:rPr>
          <w:b/>
          <w:bCs/>
          <w:sz w:val="20"/>
        </w:rPr>
      </w:pPr>
    </w:p>
    <w:p w14:paraId="78931561" w14:textId="38D146E3" w:rsidR="000863FE" w:rsidRDefault="00F61BDB" w:rsidP="000468DE">
      <w:pPr>
        <w:rPr>
          <w:sz w:val="20"/>
        </w:rPr>
      </w:pPr>
      <w:r>
        <w:rPr>
          <w:b/>
          <w:bCs/>
          <w:sz w:val="20"/>
        </w:rPr>
        <w:t>Zone</w:t>
      </w:r>
      <w:r w:rsidR="002717D4">
        <w:rPr>
          <w:b/>
          <w:bCs/>
          <w:sz w:val="20"/>
        </w:rPr>
        <w:t xml:space="preserve"> 1 to 5</w:t>
      </w:r>
      <w:r w:rsidR="00D23210">
        <w:rPr>
          <w:b/>
          <w:bCs/>
          <w:sz w:val="20"/>
        </w:rPr>
        <w:t xml:space="preserve">        </w:t>
      </w:r>
      <w:r w:rsidR="00501B6B">
        <w:rPr>
          <w:b/>
          <w:bCs/>
          <w:sz w:val="20"/>
        </w:rPr>
        <w:t xml:space="preserve">             </w:t>
      </w:r>
      <w:r w:rsidR="00785F96" w:rsidRPr="00F24080">
        <w:rPr>
          <w:sz w:val="20"/>
        </w:rPr>
        <w:t>£</w:t>
      </w:r>
      <w:r w:rsidR="000863FE" w:rsidRPr="00F24080">
        <w:rPr>
          <w:sz w:val="20"/>
        </w:rPr>
        <w:t>6.00                                              £3.30                 £</w:t>
      </w:r>
      <w:r w:rsidR="00F24080" w:rsidRPr="00F24080">
        <w:rPr>
          <w:sz w:val="20"/>
        </w:rPr>
        <w:t>4.80</w:t>
      </w:r>
    </w:p>
    <w:p w14:paraId="4F995346" w14:textId="77777777" w:rsidR="008209C3" w:rsidRPr="00F24080" w:rsidRDefault="008209C3" w:rsidP="000468DE">
      <w:pPr>
        <w:rPr>
          <w:sz w:val="20"/>
        </w:rPr>
      </w:pPr>
    </w:p>
    <w:p w14:paraId="75EA1462" w14:textId="77777777" w:rsidR="000863FE" w:rsidRDefault="000863FE" w:rsidP="000468DE">
      <w:pPr>
        <w:rPr>
          <w:b/>
          <w:bCs/>
          <w:sz w:val="20"/>
        </w:rPr>
      </w:pPr>
    </w:p>
    <w:p w14:paraId="210EC0E6" w14:textId="526C68E5" w:rsidR="000468DE" w:rsidRPr="00F61BDB" w:rsidRDefault="000863FE" w:rsidP="000468DE">
      <w:pPr>
        <w:rPr>
          <w:b/>
          <w:bCs/>
          <w:sz w:val="20"/>
        </w:rPr>
      </w:pPr>
      <w:r>
        <w:rPr>
          <w:b/>
          <w:bCs/>
          <w:sz w:val="20"/>
        </w:rPr>
        <w:t xml:space="preserve">Zone 1 to </w:t>
      </w:r>
      <w:r w:rsidRPr="00F24080">
        <w:rPr>
          <w:b/>
          <w:bCs/>
          <w:sz w:val="20"/>
        </w:rPr>
        <w:t xml:space="preserve">6 </w:t>
      </w:r>
      <w:r w:rsidR="00215CFE" w:rsidRPr="00F24080">
        <w:rPr>
          <w:sz w:val="20"/>
        </w:rPr>
        <w:t xml:space="preserve">                    £6.00                                             £3.30                  </w:t>
      </w:r>
      <w:r w:rsidR="00F24080" w:rsidRPr="00F24080">
        <w:rPr>
          <w:sz w:val="20"/>
        </w:rPr>
        <w:t>£5.30</w:t>
      </w:r>
      <w:r w:rsidR="00215CFE">
        <w:rPr>
          <w:b/>
          <w:bCs/>
          <w:sz w:val="20"/>
        </w:rPr>
        <w:t xml:space="preserve">                                  </w:t>
      </w:r>
      <w:r w:rsidR="00D23210">
        <w:rPr>
          <w:b/>
          <w:bCs/>
          <w:sz w:val="20"/>
        </w:rPr>
        <w:t xml:space="preserve">             </w:t>
      </w:r>
    </w:p>
    <w:p w14:paraId="34A6896D" w14:textId="3883D2F9" w:rsidR="00F1467A" w:rsidRDefault="00F1467A" w:rsidP="008209C3">
      <w:pPr>
        <w:rPr>
          <w:b/>
          <w:sz w:val="40"/>
          <w:szCs w:val="40"/>
          <w:u w:val="single"/>
        </w:rPr>
      </w:pPr>
    </w:p>
    <w:p w14:paraId="122DBFF9" w14:textId="77777777" w:rsidR="00E86087" w:rsidRDefault="00E86087" w:rsidP="00E86087">
      <w:pPr>
        <w:rPr>
          <w:rFonts w:cs="Calibri"/>
          <w:sz w:val="22"/>
          <w:szCs w:val="22"/>
        </w:rPr>
      </w:pPr>
      <w:r w:rsidRPr="00FD2E78">
        <w:rPr>
          <w:rFonts w:cs="Calibri"/>
          <w:sz w:val="22"/>
          <w:szCs w:val="22"/>
        </w:rPr>
        <w:t>If you are using and Oyster Card, please either:</w:t>
      </w:r>
    </w:p>
    <w:p w14:paraId="002A6AAF" w14:textId="77777777" w:rsidR="00E86087" w:rsidRPr="00FD2E78" w:rsidRDefault="00E86087" w:rsidP="00E86087">
      <w:pPr>
        <w:rPr>
          <w:rFonts w:cs="Calibri"/>
          <w:sz w:val="22"/>
          <w:szCs w:val="22"/>
        </w:rPr>
      </w:pPr>
    </w:p>
    <w:p w14:paraId="764B6A07" w14:textId="77777777" w:rsidR="00E86087" w:rsidRPr="00FD2E78" w:rsidRDefault="00E86087" w:rsidP="00E86087">
      <w:pPr>
        <w:numPr>
          <w:ilvl w:val="0"/>
          <w:numId w:val="1"/>
        </w:numPr>
        <w:rPr>
          <w:rFonts w:cs="Calibri"/>
          <w:sz w:val="22"/>
          <w:szCs w:val="22"/>
        </w:rPr>
      </w:pPr>
      <w:r w:rsidRPr="00FD2E78">
        <w:rPr>
          <w:rFonts w:cs="Calibri"/>
          <w:sz w:val="22"/>
          <w:szCs w:val="22"/>
        </w:rPr>
        <w:t xml:space="preserve">obtain a </w:t>
      </w:r>
      <w:proofErr w:type="gramStart"/>
      <w:r w:rsidRPr="00FD2E78">
        <w:rPr>
          <w:rFonts w:cs="Calibri"/>
          <w:sz w:val="22"/>
          <w:szCs w:val="22"/>
        </w:rPr>
        <w:t>print out</w:t>
      </w:r>
      <w:proofErr w:type="gramEnd"/>
      <w:r w:rsidRPr="00FD2E78">
        <w:rPr>
          <w:rFonts w:cs="Calibri"/>
          <w:sz w:val="22"/>
          <w:szCs w:val="22"/>
        </w:rPr>
        <w:t xml:space="preserve"> of your journeys (either at a ticket office or online</w:t>
      </w:r>
      <w:r>
        <w:rPr>
          <w:rFonts w:cs="Calibri"/>
          <w:sz w:val="22"/>
          <w:szCs w:val="22"/>
        </w:rPr>
        <w:t xml:space="preserve"> if</w:t>
      </w:r>
      <w:r w:rsidRPr="00FD2E78">
        <w:rPr>
          <w:rFonts w:cs="Calibri"/>
          <w:sz w:val="22"/>
          <w:szCs w:val="22"/>
        </w:rPr>
        <w:t xml:space="preserve"> your Oyster card is registered</w:t>
      </w:r>
    </w:p>
    <w:p w14:paraId="462F8010" w14:textId="77777777" w:rsidR="00E86087" w:rsidRPr="00FD2E78" w:rsidRDefault="00E86087" w:rsidP="00E86087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provide</w:t>
      </w:r>
      <w:r w:rsidRPr="00FD2E78">
        <w:rPr>
          <w:rFonts w:cs="Calibri"/>
          <w:sz w:val="22"/>
          <w:szCs w:val="22"/>
        </w:rPr>
        <w:t xml:space="preserve"> the receipt from your </w:t>
      </w:r>
      <w:r>
        <w:rPr>
          <w:rFonts w:cs="Calibri"/>
          <w:sz w:val="22"/>
          <w:szCs w:val="22"/>
        </w:rPr>
        <w:t>most recent</w:t>
      </w:r>
      <w:r w:rsidRPr="00FD2E78">
        <w:rPr>
          <w:rFonts w:cs="Calibri"/>
          <w:sz w:val="22"/>
          <w:szCs w:val="22"/>
        </w:rPr>
        <w:t xml:space="preserve"> top </w:t>
      </w:r>
      <w:proofErr w:type="gramStart"/>
      <w:r w:rsidRPr="00FD2E78">
        <w:rPr>
          <w:rFonts w:cs="Calibri"/>
          <w:sz w:val="22"/>
          <w:szCs w:val="22"/>
        </w:rPr>
        <w:t>up</w:t>
      </w:r>
      <w:proofErr w:type="gramEnd"/>
    </w:p>
    <w:p w14:paraId="2750AEDF" w14:textId="2AA4546C" w:rsidR="00E86087" w:rsidRDefault="00E86087" w:rsidP="00E86087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provide</w:t>
      </w:r>
      <w:r w:rsidRPr="00C07F7B">
        <w:rPr>
          <w:rFonts w:cs="Calibri"/>
          <w:sz w:val="22"/>
          <w:szCs w:val="22"/>
        </w:rPr>
        <w:t xml:space="preserve"> the receipt from your</w:t>
      </w:r>
      <w:r>
        <w:rPr>
          <w:rFonts w:cs="Calibri"/>
          <w:sz w:val="22"/>
          <w:szCs w:val="22"/>
        </w:rPr>
        <w:t xml:space="preserve"> most recent</w:t>
      </w:r>
      <w:r w:rsidRPr="00C07F7B">
        <w:rPr>
          <w:rFonts w:cs="Calibri"/>
          <w:sz w:val="22"/>
          <w:szCs w:val="22"/>
        </w:rPr>
        <w:t xml:space="preserve"> travel card </w:t>
      </w:r>
      <w:proofErr w:type="gramStart"/>
      <w:r w:rsidRPr="00C07F7B">
        <w:rPr>
          <w:rFonts w:cs="Calibri"/>
          <w:sz w:val="22"/>
          <w:szCs w:val="22"/>
        </w:rPr>
        <w:t>purchase</w:t>
      </w:r>
      <w:proofErr w:type="gramEnd"/>
    </w:p>
    <w:p w14:paraId="7D477399" w14:textId="77777777" w:rsidR="00E86087" w:rsidRDefault="00E86087" w:rsidP="00E86087">
      <w:pPr>
        <w:numPr>
          <w:ilvl w:val="0"/>
          <w:numId w:val="1"/>
        </w:numPr>
        <w:rPr>
          <w:rFonts w:cs="Calibri"/>
          <w:sz w:val="22"/>
          <w:szCs w:val="22"/>
        </w:rPr>
      </w:pPr>
    </w:p>
    <w:p w14:paraId="4B45D9BE" w14:textId="77777777" w:rsidR="008209C3" w:rsidRDefault="008209C3" w:rsidP="00F1467A">
      <w:pPr>
        <w:rPr>
          <w:sz w:val="22"/>
          <w:szCs w:val="22"/>
        </w:rPr>
      </w:pPr>
    </w:p>
    <w:p w14:paraId="73F2DEF8" w14:textId="0F0724B0" w:rsidR="00F1467A" w:rsidRDefault="00F1467A" w:rsidP="00F1467A">
      <w:pPr>
        <w:rPr>
          <w:rStyle w:val="apple-converted-space"/>
          <w:sz w:val="22"/>
          <w:szCs w:val="22"/>
        </w:rPr>
      </w:pPr>
      <w:r>
        <w:rPr>
          <w:sz w:val="22"/>
          <w:szCs w:val="22"/>
        </w:rPr>
        <w:t>If you travel to and from you</w:t>
      </w:r>
      <w:r w:rsidR="00375B62">
        <w:rPr>
          <w:sz w:val="22"/>
          <w:szCs w:val="22"/>
        </w:rPr>
        <w:t>r</w:t>
      </w:r>
      <w:r>
        <w:rPr>
          <w:sz w:val="22"/>
          <w:szCs w:val="22"/>
        </w:rPr>
        <w:t xml:space="preserve"> shifts by </w:t>
      </w:r>
      <w:r w:rsidRPr="001C58D9">
        <w:rPr>
          <w:b/>
          <w:sz w:val="22"/>
          <w:szCs w:val="22"/>
        </w:rPr>
        <w:t xml:space="preserve">car, </w:t>
      </w:r>
      <w:r>
        <w:rPr>
          <w:sz w:val="22"/>
          <w:szCs w:val="22"/>
        </w:rPr>
        <w:t>we will reimburse you 45p per mile*.</w:t>
      </w:r>
      <w:r>
        <w:rPr>
          <w:rStyle w:val="apple-converted-space"/>
          <w:sz w:val="22"/>
          <w:szCs w:val="22"/>
        </w:rPr>
        <w:t> </w:t>
      </w:r>
    </w:p>
    <w:p w14:paraId="4760B369" w14:textId="20171D9A" w:rsidR="00F1467A" w:rsidRDefault="00F1467A" w:rsidP="00F1467A">
      <w:pPr>
        <w:rPr>
          <w:rStyle w:val="apple-converted-space"/>
          <w:sz w:val="22"/>
          <w:szCs w:val="22"/>
        </w:rPr>
      </w:pPr>
      <w:r>
        <w:rPr>
          <w:sz w:val="22"/>
          <w:szCs w:val="22"/>
        </w:rPr>
        <w:t>If you travel to and from you</w:t>
      </w:r>
      <w:r w:rsidR="00375B62">
        <w:rPr>
          <w:sz w:val="22"/>
          <w:szCs w:val="22"/>
        </w:rPr>
        <w:t>r</w:t>
      </w:r>
      <w:r>
        <w:rPr>
          <w:sz w:val="22"/>
          <w:szCs w:val="22"/>
        </w:rPr>
        <w:t xml:space="preserve"> shifts by </w:t>
      </w:r>
      <w:proofErr w:type="gramStart"/>
      <w:r>
        <w:rPr>
          <w:b/>
          <w:sz w:val="22"/>
          <w:szCs w:val="22"/>
        </w:rPr>
        <w:t>motor cycle</w:t>
      </w:r>
      <w:proofErr w:type="gramEnd"/>
      <w:r w:rsidRPr="001C58D9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we will reimburse you 24p per mile*.</w:t>
      </w:r>
      <w:r>
        <w:rPr>
          <w:rStyle w:val="apple-converted-space"/>
          <w:sz w:val="22"/>
          <w:szCs w:val="22"/>
        </w:rPr>
        <w:t> </w:t>
      </w:r>
    </w:p>
    <w:p w14:paraId="63CFA72C" w14:textId="31D7501F" w:rsidR="00F1467A" w:rsidRDefault="00F1467A" w:rsidP="00F1467A">
      <w:pPr>
        <w:rPr>
          <w:sz w:val="22"/>
          <w:szCs w:val="22"/>
        </w:rPr>
      </w:pPr>
      <w:r>
        <w:rPr>
          <w:sz w:val="22"/>
          <w:szCs w:val="22"/>
        </w:rPr>
        <w:t>If you travel to and from you</w:t>
      </w:r>
      <w:r w:rsidR="00375B62">
        <w:rPr>
          <w:sz w:val="22"/>
          <w:szCs w:val="22"/>
        </w:rPr>
        <w:t>r</w:t>
      </w:r>
      <w:r>
        <w:rPr>
          <w:sz w:val="22"/>
          <w:szCs w:val="22"/>
        </w:rPr>
        <w:t xml:space="preserve"> shifts by </w:t>
      </w:r>
      <w:r w:rsidRPr="001C58D9">
        <w:rPr>
          <w:b/>
          <w:sz w:val="22"/>
          <w:szCs w:val="22"/>
        </w:rPr>
        <w:t>bicycle</w:t>
      </w:r>
      <w:r>
        <w:rPr>
          <w:sz w:val="22"/>
          <w:szCs w:val="22"/>
        </w:rPr>
        <w:t xml:space="preserve">, we will reimburse you 20p per mile.   </w:t>
      </w:r>
    </w:p>
    <w:p w14:paraId="304D2FA2" w14:textId="77777777" w:rsidR="00F1467A" w:rsidRDefault="00F1467A" w:rsidP="00F1467A">
      <w:pPr>
        <w:rPr>
          <w:sz w:val="22"/>
          <w:szCs w:val="22"/>
        </w:rPr>
      </w:pPr>
    </w:p>
    <w:p w14:paraId="1C291BDE" w14:textId="65498BAC" w:rsidR="00F1467A" w:rsidRPr="00E601A0" w:rsidRDefault="00F1467A" w:rsidP="00F1467A">
      <w:pPr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Pr="00E601A0">
        <w:rPr>
          <w:i/>
          <w:sz w:val="22"/>
          <w:szCs w:val="22"/>
        </w:rPr>
        <w:t xml:space="preserve">Please provide a google map </w:t>
      </w:r>
      <w:r w:rsidR="00D031E5">
        <w:rPr>
          <w:i/>
          <w:sz w:val="22"/>
          <w:szCs w:val="22"/>
        </w:rPr>
        <w:t>image</w:t>
      </w:r>
      <w:r w:rsidRPr="00E601A0">
        <w:rPr>
          <w:i/>
          <w:sz w:val="22"/>
          <w:szCs w:val="22"/>
        </w:rPr>
        <w:t xml:space="preserve"> of your route. </w:t>
      </w:r>
    </w:p>
    <w:p w14:paraId="5F64A920" w14:textId="77777777" w:rsidR="0086337A" w:rsidRDefault="0086337A" w:rsidP="00F1467A">
      <w:pPr>
        <w:rPr>
          <w:rFonts w:cs="Calibri"/>
          <w:sz w:val="22"/>
          <w:szCs w:val="22"/>
        </w:rPr>
      </w:pPr>
    </w:p>
    <w:p w14:paraId="5AED13BF" w14:textId="77777777" w:rsidR="00F1467A" w:rsidRDefault="00F1467A" w:rsidP="00F1467A">
      <w:pPr>
        <w:ind w:left="720"/>
        <w:rPr>
          <w:rFonts w:cs="Calibri"/>
          <w:sz w:val="22"/>
          <w:szCs w:val="22"/>
        </w:rPr>
      </w:pPr>
    </w:p>
    <w:p w14:paraId="541B6E03" w14:textId="77777777" w:rsidR="00F1467A" w:rsidRPr="00C07F7B" w:rsidRDefault="00F1467A" w:rsidP="00F1467A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 xml:space="preserve">For travel expenses, your receipt must reflect the total amount you wish to claim. </w:t>
      </w:r>
      <w:r w:rsidRPr="00C07F7B">
        <w:rPr>
          <w:rFonts w:cs="Calibri"/>
          <w:sz w:val="22"/>
          <w:szCs w:val="22"/>
        </w:rPr>
        <w:t xml:space="preserve">If you have used </w:t>
      </w:r>
      <w:r w:rsidRPr="00C07F7B">
        <w:rPr>
          <w:rFonts w:cs="Calibri"/>
          <w:b/>
          <w:sz w:val="22"/>
          <w:szCs w:val="22"/>
        </w:rPr>
        <w:t>contactless card payment</w:t>
      </w:r>
      <w:r w:rsidRPr="00C07F7B">
        <w:rPr>
          <w:rFonts w:cs="Calibri"/>
          <w:sz w:val="22"/>
          <w:szCs w:val="22"/>
        </w:rPr>
        <w:t xml:space="preserve"> to travel on bus or tube you can either link your bank card to TfL and get a print out of your journey or we will reimburse the cost of a single journey from the home address you provided us with and back again. </w:t>
      </w:r>
    </w:p>
    <w:p w14:paraId="3B584AF2" w14:textId="77777777" w:rsidR="00F1467A" w:rsidRPr="00C07F7B" w:rsidRDefault="00F1467A" w:rsidP="00F1467A">
      <w:pPr>
        <w:pStyle w:val="ListParagraph"/>
        <w:rPr>
          <w:rFonts w:cs="Calibri"/>
          <w:sz w:val="22"/>
          <w:szCs w:val="22"/>
        </w:rPr>
      </w:pPr>
    </w:p>
    <w:p w14:paraId="4540084B" w14:textId="17DAE93B" w:rsidR="00F1467A" w:rsidRPr="00C07F7B" w:rsidRDefault="00F1467A" w:rsidP="00F1467A">
      <w:pPr>
        <w:rPr>
          <w:rFonts w:cs="Calibri"/>
          <w:sz w:val="22"/>
          <w:szCs w:val="22"/>
        </w:rPr>
      </w:pPr>
      <w:r w:rsidRPr="00C07F7B">
        <w:rPr>
          <w:rFonts w:cs="Calibri"/>
          <w:sz w:val="22"/>
          <w:szCs w:val="22"/>
        </w:rPr>
        <w:t>To claim your money back you need to fill out a</w:t>
      </w:r>
      <w:r w:rsidR="00981721">
        <w:rPr>
          <w:rFonts w:cs="Calibri"/>
          <w:sz w:val="22"/>
          <w:szCs w:val="22"/>
        </w:rPr>
        <w:t>n expense claim form</w:t>
      </w:r>
      <w:r w:rsidR="00224952">
        <w:rPr>
          <w:rFonts w:cs="Calibri"/>
          <w:sz w:val="22"/>
          <w:szCs w:val="22"/>
        </w:rPr>
        <w:t>. We ask that every claim is submitted no later than t</w:t>
      </w:r>
      <w:r w:rsidR="002C5330">
        <w:rPr>
          <w:rFonts w:cs="Calibri"/>
          <w:sz w:val="22"/>
          <w:szCs w:val="22"/>
        </w:rPr>
        <w:t>wo weeks after</w:t>
      </w:r>
      <w:r w:rsidR="00224952">
        <w:rPr>
          <w:rFonts w:cs="Calibri"/>
          <w:sz w:val="22"/>
          <w:szCs w:val="22"/>
        </w:rPr>
        <w:t xml:space="preserve"> the</w:t>
      </w:r>
      <w:r w:rsidR="00E47A7A">
        <w:rPr>
          <w:rFonts w:cs="Calibri"/>
          <w:sz w:val="22"/>
          <w:szCs w:val="22"/>
        </w:rPr>
        <w:t xml:space="preserve"> volunteer work took place.</w:t>
      </w:r>
      <w:r w:rsidRPr="00C07F7B">
        <w:rPr>
          <w:rFonts w:cs="Calibri"/>
          <w:sz w:val="22"/>
          <w:szCs w:val="22"/>
        </w:rPr>
        <w:t xml:space="preserve"> </w:t>
      </w:r>
    </w:p>
    <w:p w14:paraId="448B120B" w14:textId="77777777" w:rsidR="00F1467A" w:rsidRPr="00FD2E78" w:rsidRDefault="00F1467A" w:rsidP="00F1467A">
      <w:pPr>
        <w:rPr>
          <w:rFonts w:cs="Calibri"/>
          <w:sz w:val="22"/>
          <w:szCs w:val="22"/>
        </w:rPr>
      </w:pPr>
    </w:p>
    <w:p w14:paraId="263FFFF2" w14:textId="77777777" w:rsidR="00F1467A" w:rsidRPr="00995529" w:rsidRDefault="00F1467A" w:rsidP="00F1467A">
      <w:pPr>
        <w:rPr>
          <w:rFonts w:ascii="Verdana" w:hAnsi="Verdana" w:cs="Arial"/>
          <w:iCs/>
          <w:szCs w:val="24"/>
        </w:rPr>
      </w:pPr>
      <w:r w:rsidRPr="00995529">
        <w:rPr>
          <w:rFonts w:cs="Calibri"/>
          <w:iCs/>
          <w:sz w:val="22"/>
          <w:szCs w:val="22"/>
        </w:rPr>
        <w:t xml:space="preserve">It is essential to keep your receipt otherwise we cannot reimburse you. </w:t>
      </w:r>
      <w:bookmarkEnd w:id="0"/>
    </w:p>
    <w:p w14:paraId="004AB97D" w14:textId="72061418" w:rsidR="00D82031" w:rsidRDefault="00D82031"/>
    <w:p w14:paraId="6E3DD9C6" w14:textId="23E9F2AE" w:rsidR="00995529" w:rsidRPr="00995529" w:rsidRDefault="00995529">
      <w:pPr>
        <w:rPr>
          <w:b/>
          <w:bCs/>
        </w:rPr>
      </w:pPr>
      <w:r w:rsidRPr="00995529">
        <w:rPr>
          <w:b/>
          <w:bCs/>
        </w:rPr>
        <w:t>*Please note if your volunteer shift is 3 hours or more you are entitled to claim up £5.00 contribution towards food. The same expense claim process applies.</w:t>
      </w:r>
    </w:p>
    <w:sectPr w:rsidR="00995529" w:rsidRPr="00995529" w:rsidSect="00000405">
      <w:headerReference w:type="default" r:id="rId8"/>
      <w:footerReference w:type="even" r:id="rId9"/>
      <w:footerReference w:type="default" r:id="rId10"/>
      <w:pgSz w:w="11906" w:h="16838" w:code="9"/>
      <w:pgMar w:top="209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20DE" w14:textId="77777777" w:rsidR="00875FBD" w:rsidRDefault="00875FBD">
      <w:r>
        <w:separator/>
      </w:r>
    </w:p>
  </w:endnote>
  <w:endnote w:type="continuationSeparator" w:id="0">
    <w:p w14:paraId="3BA9BF92" w14:textId="77777777" w:rsidR="00875FBD" w:rsidRDefault="008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F31C" w14:textId="77777777" w:rsidR="00AF4DA1" w:rsidRDefault="00F14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9C5569" w14:textId="77777777" w:rsidR="00AF4DA1" w:rsidRDefault="009955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98F6" w14:textId="3189845D" w:rsidR="00FC55B9" w:rsidRDefault="00FC55B9">
    <w:pPr>
      <w:pStyle w:val="Footer"/>
    </w:pPr>
    <w:r>
      <w:t>Expense Policy 2021 Maria Kubler</w:t>
    </w:r>
  </w:p>
  <w:p w14:paraId="447704E3" w14:textId="77777777" w:rsidR="00FC55B9" w:rsidRDefault="00FC55B9">
    <w:pPr>
      <w:pStyle w:val="Footer"/>
    </w:pPr>
  </w:p>
  <w:p w14:paraId="405534F5" w14:textId="77777777" w:rsidR="00AF4DA1" w:rsidRPr="0035263F" w:rsidRDefault="00995529" w:rsidP="00E82196">
    <w:pPr>
      <w:pStyle w:val="Footer"/>
      <w:jc w:val="both"/>
      <w:rPr>
        <w:rFonts w:ascii="Verdana" w:hAnsi="Verdana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C00E" w14:textId="77777777" w:rsidR="00875FBD" w:rsidRDefault="00875FBD">
      <w:r>
        <w:separator/>
      </w:r>
    </w:p>
  </w:footnote>
  <w:footnote w:type="continuationSeparator" w:id="0">
    <w:p w14:paraId="277CAAC4" w14:textId="77777777" w:rsidR="00875FBD" w:rsidRDefault="0087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F7BA" w14:textId="77777777" w:rsidR="00AF4DA1" w:rsidRDefault="00F1467A" w:rsidP="00000405">
    <w:pPr>
      <w:pStyle w:val="Header"/>
      <w:jc w:val="center"/>
      <w:rPr>
        <w:sz w:val="20"/>
      </w:rPr>
    </w:pPr>
    <w:r w:rsidRPr="00371BD9">
      <w:rPr>
        <w:noProof/>
        <w:sz w:val="20"/>
      </w:rPr>
      <w:drawing>
        <wp:inline distT="0" distB="0" distL="0" distR="0" wp14:anchorId="33D68731" wp14:editId="480D3AD7">
          <wp:extent cx="2514600" cy="676275"/>
          <wp:effectExtent l="0" t="0" r="0" b="0"/>
          <wp:docPr id="1" name="Picture 1" descr="Positive-East-25thanniversar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-East-25thanniversar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97E"/>
    <w:multiLevelType w:val="hybridMultilevel"/>
    <w:tmpl w:val="5AAE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467A"/>
    <w:rsid w:val="00023FC3"/>
    <w:rsid w:val="000338EC"/>
    <w:rsid w:val="000468DE"/>
    <w:rsid w:val="000628AF"/>
    <w:rsid w:val="000863FE"/>
    <w:rsid w:val="00215CFE"/>
    <w:rsid w:val="00224952"/>
    <w:rsid w:val="0024612C"/>
    <w:rsid w:val="00266E4B"/>
    <w:rsid w:val="002717D4"/>
    <w:rsid w:val="002C5330"/>
    <w:rsid w:val="00375B62"/>
    <w:rsid w:val="003A3253"/>
    <w:rsid w:val="003C4461"/>
    <w:rsid w:val="003C639B"/>
    <w:rsid w:val="004B2075"/>
    <w:rsid w:val="004C7548"/>
    <w:rsid w:val="00501B6B"/>
    <w:rsid w:val="005129AF"/>
    <w:rsid w:val="005404CD"/>
    <w:rsid w:val="005A178E"/>
    <w:rsid w:val="005E3411"/>
    <w:rsid w:val="005F127E"/>
    <w:rsid w:val="00602D08"/>
    <w:rsid w:val="006145D2"/>
    <w:rsid w:val="00732227"/>
    <w:rsid w:val="007401A7"/>
    <w:rsid w:val="00785F96"/>
    <w:rsid w:val="008209C3"/>
    <w:rsid w:val="008353F1"/>
    <w:rsid w:val="00843A54"/>
    <w:rsid w:val="0086337A"/>
    <w:rsid w:val="00875FBD"/>
    <w:rsid w:val="008D0369"/>
    <w:rsid w:val="008F2B9A"/>
    <w:rsid w:val="00931783"/>
    <w:rsid w:val="00973EBB"/>
    <w:rsid w:val="00981721"/>
    <w:rsid w:val="00995529"/>
    <w:rsid w:val="009A45E0"/>
    <w:rsid w:val="009D693B"/>
    <w:rsid w:val="00A41D7D"/>
    <w:rsid w:val="00B04918"/>
    <w:rsid w:val="00B85BA7"/>
    <w:rsid w:val="00BA262B"/>
    <w:rsid w:val="00C17EFF"/>
    <w:rsid w:val="00C475DD"/>
    <w:rsid w:val="00C931DE"/>
    <w:rsid w:val="00CB31D4"/>
    <w:rsid w:val="00CF6EF5"/>
    <w:rsid w:val="00D031E5"/>
    <w:rsid w:val="00D23210"/>
    <w:rsid w:val="00D82031"/>
    <w:rsid w:val="00E47A7A"/>
    <w:rsid w:val="00E86087"/>
    <w:rsid w:val="00ED7F75"/>
    <w:rsid w:val="00EF38FD"/>
    <w:rsid w:val="00F1467A"/>
    <w:rsid w:val="00F24080"/>
    <w:rsid w:val="00F61BDB"/>
    <w:rsid w:val="00FC55B9"/>
    <w:rsid w:val="00FE61BE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5043"/>
  <w15:chartTrackingRefBased/>
  <w15:docId w15:val="{29830DBF-46B2-4DCA-8CAC-60D6A71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7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67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1467A"/>
    <w:pPr>
      <w:keepNext/>
      <w:jc w:val="both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67A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1467A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F1467A"/>
    <w:pPr>
      <w:tabs>
        <w:tab w:val="center" w:pos="4153"/>
        <w:tab w:val="right" w:pos="8306"/>
      </w:tabs>
    </w:pPr>
    <w:rPr>
      <w:rFonts w:ascii="Comic Sans MS" w:hAnsi="Comic Sans MS"/>
      <w:sz w:val="22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1467A"/>
    <w:rPr>
      <w:rFonts w:ascii="Comic Sans MS" w:eastAsia="Times New Roman" w:hAnsi="Comic Sans MS" w:cs="Times New Roman"/>
      <w:szCs w:val="20"/>
      <w:lang w:eastAsia="x-none"/>
    </w:rPr>
  </w:style>
  <w:style w:type="character" w:styleId="PageNumber">
    <w:name w:val="page number"/>
    <w:basedOn w:val="DefaultParagraphFont"/>
    <w:rsid w:val="00F1467A"/>
  </w:style>
  <w:style w:type="paragraph" w:styleId="Header">
    <w:name w:val="header"/>
    <w:basedOn w:val="Normal"/>
    <w:link w:val="HeaderChar"/>
    <w:uiPriority w:val="99"/>
    <w:rsid w:val="00F1467A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1467A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apple-converted-space">
    <w:name w:val="apple-converted-space"/>
    <w:rsid w:val="00F1467A"/>
  </w:style>
  <w:style w:type="paragraph" w:styleId="ListParagraph">
    <w:name w:val="List Paragraph"/>
    <w:basedOn w:val="Normal"/>
    <w:uiPriority w:val="34"/>
    <w:qFormat/>
    <w:rsid w:val="00F1467A"/>
    <w:pPr>
      <w:ind w:left="720"/>
      <w:contextualSpacing/>
    </w:pPr>
    <w:rPr>
      <w:rFonts w:ascii="Calibri" w:hAnsi="Calibri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7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1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kubler@positiveeas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Turnbull</dc:creator>
  <cp:keywords/>
  <dc:description/>
  <cp:lastModifiedBy>Maria Kubler</cp:lastModifiedBy>
  <cp:revision>13</cp:revision>
  <dcterms:created xsi:type="dcterms:W3CDTF">2021-04-20T10:04:00Z</dcterms:created>
  <dcterms:modified xsi:type="dcterms:W3CDTF">2021-04-27T09:36:00Z</dcterms:modified>
</cp:coreProperties>
</file>